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6F4" w:rsidRPr="005426F4" w:rsidRDefault="005426F4" w:rsidP="005426F4">
      <w:pPr>
        <w:rPr>
          <w:b/>
          <w:bCs/>
        </w:rPr>
      </w:pPr>
      <w:r w:rsidRPr="005426F4">
        <w:rPr>
          <w:b/>
          <w:bCs/>
        </w:rPr>
        <w:t>Резюме</w:t>
      </w:r>
    </w:p>
    <w:p w:rsidR="005426F4" w:rsidRDefault="005426F4" w:rsidP="005426F4">
      <w:r w:rsidRPr="005426F4">
        <w:rPr>
          <w:b/>
          <w:bCs/>
        </w:rPr>
        <w:t>Цель</w:t>
      </w:r>
    </w:p>
    <w:p w:rsidR="005426F4" w:rsidRDefault="005426F4" w:rsidP="005426F4">
      <w:r>
        <w:t>Оценить влияние ожирения на субклиническом уровне на структуру и систолическую функцию левого желудочка (ЛЖ) при оценке деформации и скорости деформации с помощью тканевого Допплера.</w:t>
      </w:r>
    </w:p>
    <w:p w:rsidR="005426F4" w:rsidRPr="005426F4" w:rsidRDefault="005426F4" w:rsidP="005426F4">
      <w:pPr>
        <w:rPr>
          <w:b/>
          <w:bCs/>
        </w:rPr>
      </w:pPr>
      <w:r w:rsidRPr="005426F4">
        <w:rPr>
          <w:b/>
          <w:bCs/>
        </w:rPr>
        <w:t>Материал и методы</w:t>
      </w:r>
    </w:p>
    <w:p w:rsidR="005426F4" w:rsidRDefault="005426F4" w:rsidP="005426F4">
      <w:r>
        <w:t>В исследовании были включены 50 пациентов с ожирением — индекс массы тела (ИМТ</w:t>
      </w:r>
      <w:proofErr w:type="gramStart"/>
      <w:r>
        <w:t>) &gt;</w:t>
      </w:r>
      <w:proofErr w:type="gramEnd"/>
      <w:r>
        <w:t xml:space="preserve"> 30 кг/м</w:t>
      </w:r>
      <w:r w:rsidRPr="005426F4">
        <w:rPr>
          <w:vertAlign w:val="superscript"/>
        </w:rPr>
        <w:t>2</w:t>
      </w:r>
      <w:r>
        <w:t xml:space="preserve"> </w:t>
      </w:r>
      <w:r>
        <w:t>без</w:t>
      </w:r>
      <w:r>
        <w:t xml:space="preserve"> </w:t>
      </w:r>
      <w:r>
        <w:t xml:space="preserve">сердечно-сосудистых заболеваний. Пациенты были распределены в две подгруппы: первая (n=25) — </w:t>
      </w:r>
      <w:proofErr w:type="gramStart"/>
      <w:r>
        <w:t>пациенты  с</w:t>
      </w:r>
      <w:proofErr w:type="gramEnd"/>
      <w:r>
        <w:t xml:space="preserve"> тяжелым ожирением (ИМТ&gt;35 кг/м</w:t>
      </w:r>
      <w:r w:rsidRPr="005426F4">
        <w:rPr>
          <w:vertAlign w:val="superscript"/>
        </w:rPr>
        <w:t>2</w:t>
      </w:r>
      <w:r>
        <w:t>), вторая (n=25) — с умеренным ожирением (ИМТ 30–35 кг/м</w:t>
      </w:r>
      <w:r w:rsidRPr="005426F4">
        <w:rPr>
          <w:vertAlign w:val="superscript"/>
        </w:rPr>
        <w:t>2</w:t>
      </w:r>
      <w:r>
        <w:t>).</w:t>
      </w:r>
      <w:r w:rsidR="00A55BBB">
        <w:t xml:space="preserve"> </w:t>
      </w:r>
      <w:r>
        <w:t>Контрольную группу составили 50 подобранных по полу и возрасту здоровых добровольцев (</w:t>
      </w:r>
      <w:proofErr w:type="gramStart"/>
      <w:r>
        <w:t>ИМТ&lt;</w:t>
      </w:r>
      <w:proofErr w:type="gramEnd"/>
      <w:r>
        <w:t>25 кг/м</w:t>
      </w:r>
      <w:r w:rsidRPr="005426F4">
        <w:rPr>
          <w:vertAlign w:val="superscript"/>
        </w:rPr>
        <w:t>2</w:t>
      </w:r>
      <w:r>
        <w:t>).</w:t>
      </w:r>
      <w:r w:rsidR="00A55BBB">
        <w:t xml:space="preserve"> </w:t>
      </w:r>
      <w:bookmarkStart w:id="0" w:name="_GoBack"/>
      <w:bookmarkEnd w:id="0"/>
      <w:r>
        <w:t>Всем пациентам проводили традиционную допплер-эхокардиографию и тканевой Допплер с определениемдеформации/скорости деформации миокарда.</w:t>
      </w:r>
    </w:p>
    <w:p w:rsidR="005426F4" w:rsidRPr="005426F4" w:rsidRDefault="005426F4" w:rsidP="005426F4">
      <w:pPr>
        <w:rPr>
          <w:b/>
          <w:bCs/>
        </w:rPr>
      </w:pPr>
      <w:r w:rsidRPr="005426F4">
        <w:rPr>
          <w:b/>
          <w:bCs/>
        </w:rPr>
        <w:t>Результаты</w:t>
      </w:r>
    </w:p>
    <w:p w:rsidR="005426F4" w:rsidRDefault="005426F4" w:rsidP="005426F4">
      <w:r>
        <w:t>В ходе исследования было выявлено, что пациенты с ожирением обладают большей массой ЛЖ и большим</w:t>
      </w:r>
      <w:r>
        <w:t xml:space="preserve"> </w:t>
      </w:r>
      <w:r>
        <w:t>индексом массы ЛЖ. При этом в подгруппах пациентов с ожирением было обнаружено значительное снижение средней систолической скорости движения миокарда по сравнению с контрольной группой. Средняя</w:t>
      </w:r>
      <w:r>
        <w:t xml:space="preserve"> </w:t>
      </w:r>
      <w:r>
        <w:t>систолическая деформация была значительно меньше у пациентов с ожирением в отличие от контрольнойгруппы. Средняя систолическая скорость деформации также была значительно ниже в подгруппах пациентов с ожирением. По сравнению с контрольной группой общая продольная деформация и средняя пиковаяскорость деформации среди пациентов с ожирением была достоверно меньше. При этом была обнаружена</w:t>
      </w:r>
      <w:r>
        <w:t xml:space="preserve"> </w:t>
      </w:r>
      <w:r>
        <w:t xml:space="preserve">выраженная обратная зависимость между ИМТ и максимальными значениями скорости систолической </w:t>
      </w:r>
      <w:proofErr w:type="gramStart"/>
      <w:r>
        <w:t>де-формации</w:t>
      </w:r>
      <w:proofErr w:type="gramEnd"/>
      <w:r>
        <w:t xml:space="preserve"> и скорости деформации.</w:t>
      </w:r>
    </w:p>
    <w:p w:rsidR="005426F4" w:rsidRPr="005426F4" w:rsidRDefault="005426F4" w:rsidP="005426F4">
      <w:pPr>
        <w:rPr>
          <w:b/>
          <w:bCs/>
        </w:rPr>
      </w:pPr>
      <w:r w:rsidRPr="005426F4">
        <w:rPr>
          <w:b/>
          <w:bCs/>
        </w:rPr>
        <w:t>Заключение</w:t>
      </w:r>
    </w:p>
    <w:p w:rsidR="005426F4" w:rsidRDefault="005426F4" w:rsidP="005426F4">
      <w:r>
        <w:t>Режимы тканевого Допплера — деформация и скорость деформации, могут применяться в клинической</w:t>
      </w:r>
      <w:r>
        <w:t xml:space="preserve"> </w:t>
      </w:r>
      <w:r>
        <w:t>практике для оценки субклинических изменений структуры и функции миокарда.</w:t>
      </w:r>
    </w:p>
    <w:p w:rsidR="005426F4" w:rsidRPr="005426F4" w:rsidRDefault="005426F4" w:rsidP="005426F4">
      <w:pPr>
        <w:rPr>
          <w:b/>
          <w:bCs/>
        </w:rPr>
      </w:pPr>
      <w:r w:rsidRPr="005426F4">
        <w:rPr>
          <w:b/>
          <w:bCs/>
        </w:rPr>
        <w:t>Ключевые слова</w:t>
      </w:r>
    </w:p>
    <w:p w:rsidR="004C27B9" w:rsidRPr="005426F4" w:rsidRDefault="005426F4" w:rsidP="005426F4">
      <w:r>
        <w:t>Ожирение, деформация, левый желудочек, тканевой Допплер.</w:t>
      </w:r>
    </w:p>
    <w:sectPr w:rsidR="004C27B9" w:rsidRPr="005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41471D"/>
    <w:rsid w:val="00477467"/>
    <w:rsid w:val="004C27B9"/>
    <w:rsid w:val="005073CB"/>
    <w:rsid w:val="005426F4"/>
    <w:rsid w:val="00683C4A"/>
    <w:rsid w:val="006A756B"/>
    <w:rsid w:val="006C1BBD"/>
    <w:rsid w:val="0077630C"/>
    <w:rsid w:val="007B2D19"/>
    <w:rsid w:val="00895C46"/>
    <w:rsid w:val="008C23E5"/>
    <w:rsid w:val="00921232"/>
    <w:rsid w:val="00A55BBB"/>
    <w:rsid w:val="00B64F38"/>
    <w:rsid w:val="00C84A7B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4</cp:revision>
  <dcterms:created xsi:type="dcterms:W3CDTF">2020-04-09T12:46:00Z</dcterms:created>
  <dcterms:modified xsi:type="dcterms:W3CDTF">2020-04-09T12:47:00Z</dcterms:modified>
</cp:coreProperties>
</file>